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A98C" w14:textId="77777777" w:rsidR="004C7152" w:rsidRDefault="004C7152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  <w:sz w:val="40"/>
          <w:szCs w:val="32"/>
        </w:rPr>
      </w:pPr>
    </w:p>
    <w:p w14:paraId="627D559C" w14:textId="773F697D" w:rsidR="002C582D" w:rsidRPr="00166076" w:rsidRDefault="00CD356C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  <w:sz w:val="40"/>
          <w:szCs w:val="32"/>
        </w:rPr>
      </w:pPr>
      <w:r>
        <w:rPr>
          <w:rFonts w:eastAsia="Calibri" w:cs="Calibri Light"/>
          <w:b/>
          <w:color w:val="008444"/>
          <w:sz w:val="40"/>
          <w:szCs w:val="32"/>
        </w:rPr>
        <w:t>P012</w:t>
      </w:r>
    </w:p>
    <w:tbl>
      <w:tblPr>
        <w:tblpPr w:leftFromText="141" w:rightFromText="141" w:vertAnchor="text" w:horzAnchor="margin" w:tblpY="678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2268"/>
      </w:tblGrid>
      <w:tr w:rsidR="00757376" w:rsidRPr="00166076" w14:paraId="0C7C19C0" w14:textId="77777777" w:rsidTr="00757376">
        <w:tc>
          <w:tcPr>
            <w:tcW w:w="637" w:type="dxa"/>
            <w:vAlign w:val="center"/>
          </w:tcPr>
          <w:p w14:paraId="45E9D222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bookmarkStart w:id="1" w:name="_Hlk22831443"/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vAlign w:val="center"/>
          </w:tcPr>
          <w:p w14:paraId="362F41E3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vAlign w:val="center"/>
          </w:tcPr>
          <w:p w14:paraId="4DFF6BA5" w14:textId="77777777" w:rsidR="00757376" w:rsidRPr="00166076" w:rsidRDefault="00757376" w:rsidP="00757376">
            <w:pPr>
              <w:pStyle w:val="Tabella"/>
              <w:spacing w:before="0" w:after="0"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vAlign w:val="center"/>
          </w:tcPr>
          <w:p w14:paraId="5AD16C09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Emesso</w:t>
            </w:r>
          </w:p>
        </w:tc>
        <w:tc>
          <w:tcPr>
            <w:tcW w:w="2268" w:type="dxa"/>
            <w:vAlign w:val="center"/>
          </w:tcPr>
          <w:p w14:paraId="2F2A7FF8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757376" w:rsidRPr="00166076" w14:paraId="537BEA8D" w14:textId="77777777" w:rsidTr="00757376">
        <w:tc>
          <w:tcPr>
            <w:tcW w:w="637" w:type="dxa"/>
            <w:vAlign w:val="center"/>
          </w:tcPr>
          <w:p w14:paraId="0FF48743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2F5C4C5" w14:textId="53478174" w:rsidR="00757376" w:rsidRPr="00166076" w:rsidRDefault="00C03CC7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 xml:space="preserve">01/07/2024 </w:t>
            </w:r>
          </w:p>
        </w:tc>
        <w:tc>
          <w:tcPr>
            <w:tcW w:w="3190" w:type="dxa"/>
            <w:vAlign w:val="center"/>
          </w:tcPr>
          <w:p w14:paraId="198A9295" w14:textId="77777777" w:rsidR="00757376" w:rsidRPr="00166076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74262FDF" w14:textId="7995C5BF" w:rsidR="00757376" w:rsidRPr="00C03CC7" w:rsidRDefault="00C03CC7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C03CC7"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2268" w:type="dxa"/>
            <w:vAlign w:val="center"/>
          </w:tcPr>
          <w:p w14:paraId="780784BB" w14:textId="2087D595" w:rsidR="00757376" w:rsidRPr="00166076" w:rsidRDefault="006433AD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166076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bookmarkEnd w:id="1"/>
    <w:p w14:paraId="1E32F813" w14:textId="4C49769D" w:rsidR="002C582D" w:rsidRPr="00166076" w:rsidRDefault="002C582D" w:rsidP="004C7152">
      <w:pPr>
        <w:spacing w:line="276" w:lineRule="auto"/>
        <w:ind w:left="0"/>
        <w:jc w:val="center"/>
        <w:rPr>
          <w:rFonts w:cs="Calibri Light"/>
          <w:color w:val="008444"/>
          <w:sz w:val="40"/>
          <w:szCs w:val="32"/>
        </w:rPr>
      </w:pPr>
      <w:r w:rsidRPr="00166076">
        <w:rPr>
          <w:rFonts w:eastAsia="Calibri" w:cs="Calibri Light"/>
          <w:b/>
          <w:color w:val="008444"/>
          <w:sz w:val="40"/>
          <w:szCs w:val="32"/>
        </w:rPr>
        <w:t>GESTION</w:t>
      </w:r>
      <w:r w:rsidR="00C03CC7">
        <w:rPr>
          <w:rFonts w:eastAsia="Calibri" w:cs="Calibri Light"/>
          <w:b/>
          <w:color w:val="008444"/>
          <w:sz w:val="40"/>
          <w:szCs w:val="32"/>
        </w:rPr>
        <w:t xml:space="preserve">E EMERGENZE </w:t>
      </w:r>
    </w:p>
    <w:p w14:paraId="2463C580" w14:textId="77777777" w:rsidR="002C582D" w:rsidRPr="002C582D" w:rsidRDefault="002C582D" w:rsidP="001135D8">
      <w:pPr>
        <w:spacing w:line="276" w:lineRule="auto"/>
        <w:rPr>
          <w:b/>
        </w:rPr>
      </w:pPr>
      <w:r>
        <w:rPr>
          <w:b/>
        </w:rPr>
        <w:br w:type="page"/>
      </w:r>
    </w:p>
    <w:p w14:paraId="32CB356A" w14:textId="56BEEA5A" w:rsidR="00C03CC7" w:rsidRPr="005A346F" w:rsidRDefault="006C5523" w:rsidP="00CD356C">
      <w:pPr>
        <w:spacing w:line="276" w:lineRule="auto"/>
        <w:rPr>
          <w:b/>
          <w:sz w:val="24"/>
          <w:szCs w:val="24"/>
        </w:rPr>
      </w:pPr>
      <w:r w:rsidRPr="005A346F">
        <w:rPr>
          <w:b/>
          <w:sz w:val="24"/>
          <w:szCs w:val="24"/>
        </w:rPr>
        <w:lastRenderedPageBreak/>
        <w:t>INDICE</w:t>
      </w:r>
    </w:p>
    <w:p w14:paraId="0E445ADF" w14:textId="18644E2E" w:rsidR="008739C4" w:rsidRDefault="00C03CC7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>
        <w:fldChar w:fldCharType="begin"/>
      </w:r>
      <w:r>
        <w:instrText xml:space="preserve"> TOC  \* MERGEFORMAT </w:instrText>
      </w:r>
      <w:r>
        <w:fldChar w:fldCharType="separate"/>
      </w:r>
      <w:r w:rsidR="008739C4" w:rsidRPr="006F5542">
        <w:rPr>
          <w:caps w:val="0"/>
          <w:noProof/>
        </w:rPr>
        <w:t>1.</w:t>
      </w:r>
      <w:r w:rsidR="008739C4"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 w:rsidR="008739C4">
        <w:rPr>
          <w:noProof/>
        </w:rPr>
        <w:t>Scopo</w:t>
      </w:r>
      <w:r w:rsidR="008739C4">
        <w:rPr>
          <w:noProof/>
        </w:rPr>
        <w:tab/>
      </w:r>
      <w:r w:rsidR="008739C4">
        <w:rPr>
          <w:noProof/>
        </w:rPr>
        <w:fldChar w:fldCharType="begin"/>
      </w:r>
      <w:r w:rsidR="008739C4">
        <w:rPr>
          <w:noProof/>
        </w:rPr>
        <w:instrText xml:space="preserve"> PAGEREF _Toc172215242 \h </w:instrText>
      </w:r>
      <w:r w:rsidR="008739C4">
        <w:rPr>
          <w:noProof/>
        </w:rPr>
      </w:r>
      <w:r w:rsidR="008739C4">
        <w:rPr>
          <w:noProof/>
        </w:rPr>
        <w:fldChar w:fldCharType="separate"/>
      </w:r>
      <w:r w:rsidR="008739C4">
        <w:rPr>
          <w:noProof/>
        </w:rPr>
        <w:t>3</w:t>
      </w:r>
      <w:r w:rsidR="008739C4">
        <w:rPr>
          <w:noProof/>
        </w:rPr>
        <w:fldChar w:fldCharType="end"/>
      </w:r>
    </w:p>
    <w:p w14:paraId="6F5EC639" w14:textId="64E533B2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APPLICABILITÀ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1E765CE" w14:textId="0383B6BF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Riferimenti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539554B" w14:textId="278D0B3E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DEFINIZIONI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38A06B2" w14:textId="7398AC0B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RESPONSABILITÀ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12FBC73" w14:textId="4DF4339A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Modalità operative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F5D3CD4" w14:textId="475CF15E" w:rsidR="008739C4" w:rsidRDefault="008739C4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r>
        <w:t>6.1  Requisiti per la Preparazione e la Risposta alle Emergenze</w:t>
      </w:r>
      <w:r>
        <w:tab/>
      </w:r>
      <w:r>
        <w:fldChar w:fldCharType="begin"/>
      </w:r>
      <w:r>
        <w:instrText xml:space="preserve"> PAGEREF _Toc172215248 \h </w:instrText>
      </w:r>
      <w:r>
        <w:fldChar w:fldCharType="separate"/>
      </w:r>
      <w:r>
        <w:t>4</w:t>
      </w:r>
      <w:r>
        <w:fldChar w:fldCharType="end"/>
      </w:r>
    </w:p>
    <w:p w14:paraId="76F35B91" w14:textId="53A485E7" w:rsidR="008739C4" w:rsidRDefault="008739C4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r>
        <w:t>6.1.1</w:t>
      </w:r>
      <w:r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  <w:tab/>
        <w:t xml:space="preserve"> </w:t>
      </w:r>
      <w:r>
        <w:t>Piano di Emergenza</w:t>
      </w:r>
      <w:r>
        <w:tab/>
      </w:r>
      <w:r>
        <w:fldChar w:fldCharType="begin"/>
      </w:r>
      <w:r>
        <w:instrText xml:space="preserve"> PAGEREF _Toc172215249 \h </w:instrText>
      </w:r>
      <w:r>
        <w:fldChar w:fldCharType="separate"/>
      </w:r>
      <w:r>
        <w:t>4</w:t>
      </w:r>
      <w:r>
        <w:fldChar w:fldCharType="end"/>
      </w:r>
    </w:p>
    <w:p w14:paraId="710CBF9C" w14:textId="69B1D831" w:rsidR="008739C4" w:rsidRDefault="008739C4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r>
        <w:t>6.1.2</w:t>
      </w:r>
      <w:r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  <w:tab/>
        <w:t xml:space="preserve"> </w:t>
      </w:r>
      <w:r>
        <w:t>Piano di Evacuazione</w:t>
      </w:r>
      <w:r>
        <w:tab/>
      </w:r>
      <w:r>
        <w:fldChar w:fldCharType="begin"/>
      </w:r>
      <w:r>
        <w:instrText xml:space="preserve"> PAGEREF _Toc172215250 \h </w:instrText>
      </w:r>
      <w:r>
        <w:fldChar w:fldCharType="separate"/>
      </w:r>
      <w:r>
        <w:t>4</w:t>
      </w:r>
      <w:r>
        <w:fldChar w:fldCharType="end"/>
      </w:r>
    </w:p>
    <w:p w14:paraId="111FC048" w14:textId="66BFB181" w:rsidR="008739C4" w:rsidRDefault="008739C4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r>
        <w:t>6.1.3</w:t>
      </w:r>
      <w:r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  <w:tab/>
        <w:t xml:space="preserve"> </w:t>
      </w:r>
      <w:r>
        <w:t>Formazione del Personale</w:t>
      </w:r>
      <w:r>
        <w:tab/>
      </w:r>
      <w:r>
        <w:fldChar w:fldCharType="begin"/>
      </w:r>
      <w:r>
        <w:instrText xml:space="preserve"> PAGEREF _Toc172215251 \h </w:instrText>
      </w:r>
      <w:r>
        <w:fldChar w:fldCharType="separate"/>
      </w:r>
      <w:r>
        <w:t>4</w:t>
      </w:r>
      <w:r>
        <w:fldChar w:fldCharType="end"/>
      </w:r>
    </w:p>
    <w:p w14:paraId="0A204055" w14:textId="63099CAB" w:rsidR="008739C4" w:rsidRDefault="008739C4">
      <w:pPr>
        <w:pStyle w:val="Sommario3"/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</w:pPr>
      <w:r>
        <w:t>6.1.4</w:t>
      </w:r>
      <w:r>
        <w:rPr>
          <w:rFonts w:asciiTheme="minorHAnsi" w:eastAsiaTheme="minorEastAsia" w:hAnsiTheme="minorHAnsi" w:cstheme="minorBidi"/>
          <w:kern w:val="2"/>
          <w:sz w:val="24"/>
          <w:szCs w:val="24"/>
          <w:lang w:eastAsia="it-IT"/>
          <w14:ligatures w14:val="standardContextual"/>
        </w:rPr>
        <w:tab/>
        <w:t xml:space="preserve"> </w:t>
      </w:r>
      <w:r>
        <w:t>Diffusione del Piano di emergenza</w:t>
      </w:r>
      <w:r>
        <w:tab/>
      </w:r>
      <w:r>
        <w:fldChar w:fldCharType="begin"/>
      </w:r>
      <w:r>
        <w:instrText xml:space="preserve"> PAGEREF _Toc172215252 \h </w:instrText>
      </w:r>
      <w:r>
        <w:fldChar w:fldCharType="separate"/>
      </w:r>
      <w:r>
        <w:t>5</w:t>
      </w:r>
      <w:r>
        <w:fldChar w:fldCharType="end"/>
      </w:r>
    </w:p>
    <w:p w14:paraId="1250BCDF" w14:textId="02CC412A" w:rsidR="008739C4" w:rsidRDefault="008739C4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r>
        <w:t>6.2  Controlli Periodici a Dispositivi/Attrezzature e Responsabilità</w:t>
      </w:r>
      <w:r>
        <w:tab/>
      </w:r>
      <w:r>
        <w:fldChar w:fldCharType="begin"/>
      </w:r>
      <w:r>
        <w:instrText xml:space="preserve"> PAGEREF _Toc172215253 \h </w:instrText>
      </w:r>
      <w:r>
        <w:fldChar w:fldCharType="separate"/>
      </w:r>
      <w:r>
        <w:t>5</w:t>
      </w:r>
      <w:r>
        <w:fldChar w:fldCharType="end"/>
      </w:r>
    </w:p>
    <w:p w14:paraId="3E6A6F22" w14:textId="69209B3C" w:rsidR="008739C4" w:rsidRDefault="008739C4">
      <w:pPr>
        <w:pStyle w:val="Sommario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6F5542">
        <w:rPr>
          <w:caps w:val="0"/>
          <w:noProof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  <w:tab/>
      </w:r>
      <w:r>
        <w:rPr>
          <w:noProof/>
        </w:rPr>
        <w:t>REGISTRAZIONE E DOCUMENTAZIONE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_Toc172215254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39A1F21" w14:textId="14364711" w:rsidR="002C582D" w:rsidRPr="005A346F" w:rsidRDefault="00C03CC7" w:rsidP="00C03CC7">
      <w:pPr>
        <w:spacing w:before="120" w:after="120" w:line="276" w:lineRule="auto"/>
        <w:rPr>
          <w:rFonts w:cs="Calibri Light"/>
          <w:sz w:val="20"/>
          <w:szCs w:val="20"/>
        </w:rPr>
      </w:pPr>
      <w:r>
        <w:fldChar w:fldCharType="end"/>
      </w:r>
      <w:r w:rsidR="002C582D" w:rsidRPr="005A346F">
        <w:rPr>
          <w:rFonts w:cs="Calibri Light"/>
          <w:b/>
          <w:sz w:val="20"/>
          <w:szCs w:val="20"/>
        </w:rPr>
        <w:br w:type="page"/>
      </w:r>
    </w:p>
    <w:p w14:paraId="1AA8F1FC" w14:textId="77777777" w:rsidR="00D505E4" w:rsidRPr="00517B55" w:rsidRDefault="00D47B86" w:rsidP="008739C4">
      <w:pPr>
        <w:pStyle w:val="Titolo1"/>
      </w:pPr>
      <w:bookmarkStart w:id="2" w:name="_Toc133414036"/>
      <w:bookmarkStart w:id="3" w:name="_Toc172215242"/>
      <w:r w:rsidRPr="00517B55">
        <w:lastRenderedPageBreak/>
        <w:t>Scopo</w:t>
      </w:r>
      <w:bookmarkEnd w:id="2"/>
      <w:bookmarkEnd w:id="3"/>
    </w:p>
    <w:p w14:paraId="3E28F516" w14:textId="77777777" w:rsidR="00CD356C" w:rsidRDefault="00580B6E" w:rsidP="00CD356C">
      <w:pPr>
        <w:spacing w:after="0"/>
        <w:rPr>
          <w:rFonts w:asciiTheme="minorHAnsi" w:hAnsiTheme="minorHAnsi"/>
        </w:rPr>
      </w:pPr>
      <w:r>
        <w:t>Lo scopo di questa procedura è di descrivere i criteri, le modalità operative e le responsabilità per:</w:t>
      </w:r>
    </w:p>
    <w:p w14:paraId="7E9BF4AC" w14:textId="40ADBDA1" w:rsidR="00CD356C" w:rsidRPr="00CD356C" w:rsidRDefault="00580B6E" w:rsidP="00CD356C">
      <w:pPr>
        <w:pStyle w:val="Paragrafoelenco"/>
        <w:numPr>
          <w:ilvl w:val="0"/>
          <w:numId w:val="21"/>
        </w:numPr>
        <w:spacing w:after="0"/>
        <w:rPr>
          <w:rFonts w:asciiTheme="minorHAnsi" w:hAnsiTheme="minorHAnsi"/>
        </w:rPr>
      </w:pPr>
      <w:r>
        <w:t>identificare e valutare tutte le possibili emergenze</w:t>
      </w:r>
      <w:r w:rsidR="00CD356C">
        <w:t>;</w:t>
      </w:r>
    </w:p>
    <w:p w14:paraId="4E499ACD" w14:textId="6450A3DA" w:rsidR="00CD356C" w:rsidRPr="00CD356C" w:rsidRDefault="00580B6E" w:rsidP="00CD356C">
      <w:pPr>
        <w:pStyle w:val="Paragrafoelenco"/>
        <w:numPr>
          <w:ilvl w:val="0"/>
          <w:numId w:val="21"/>
        </w:numPr>
        <w:spacing w:after="0"/>
        <w:rPr>
          <w:rFonts w:asciiTheme="minorHAnsi" w:hAnsiTheme="minorHAnsi"/>
        </w:rPr>
      </w:pPr>
      <w:r>
        <w:t>organizzare le modalità di comportamento per dare una risposta tempestiva</w:t>
      </w:r>
      <w:r w:rsidR="00CD356C">
        <w:t>;</w:t>
      </w:r>
    </w:p>
    <w:p w14:paraId="649A2369" w14:textId="04AABE49" w:rsidR="00CD356C" w:rsidRPr="00CD356C" w:rsidRDefault="00580B6E" w:rsidP="00CD356C">
      <w:pPr>
        <w:pStyle w:val="Paragrafoelenco"/>
        <w:numPr>
          <w:ilvl w:val="0"/>
          <w:numId w:val="21"/>
        </w:numPr>
        <w:spacing w:after="0"/>
        <w:rPr>
          <w:rFonts w:asciiTheme="minorHAnsi" w:hAnsiTheme="minorHAnsi"/>
        </w:rPr>
      </w:pPr>
      <w:r>
        <w:t>limitare gli effetti negativi</w:t>
      </w:r>
      <w:r w:rsidR="00CD356C">
        <w:t>;</w:t>
      </w:r>
    </w:p>
    <w:p w14:paraId="092A8E9C" w14:textId="2552B310" w:rsidR="00CD356C" w:rsidRPr="00CD356C" w:rsidRDefault="00580B6E" w:rsidP="00CD356C">
      <w:pPr>
        <w:pStyle w:val="Paragrafoelenco"/>
        <w:numPr>
          <w:ilvl w:val="0"/>
          <w:numId w:val="21"/>
        </w:numPr>
        <w:spacing w:after="0"/>
        <w:rPr>
          <w:rFonts w:asciiTheme="minorHAnsi" w:hAnsiTheme="minorHAnsi"/>
        </w:rPr>
      </w:pPr>
      <w:r>
        <w:t>riportare velocemente la situazione in condizioni di normale attività lavorativa</w:t>
      </w:r>
      <w:r w:rsidR="00CD356C">
        <w:t>;</w:t>
      </w:r>
    </w:p>
    <w:p w14:paraId="24C4E5B9" w14:textId="23337C0C" w:rsidR="00580B6E" w:rsidRPr="00CD356C" w:rsidRDefault="00580B6E" w:rsidP="00CD356C">
      <w:pPr>
        <w:pStyle w:val="Paragrafoelenco"/>
        <w:numPr>
          <w:ilvl w:val="0"/>
          <w:numId w:val="21"/>
        </w:numPr>
        <w:spacing w:after="0"/>
        <w:rPr>
          <w:rFonts w:asciiTheme="minorHAnsi" w:hAnsiTheme="minorHAnsi"/>
        </w:rPr>
      </w:pPr>
      <w:r>
        <w:t>pianificare e organizzare le modalità di simulazione per proteggere il personale dipendente e i terzi afferenti alle attività del sito.</w:t>
      </w:r>
    </w:p>
    <w:p w14:paraId="646C3210" w14:textId="529A5CEC" w:rsidR="005877A6" w:rsidRPr="00517B55" w:rsidRDefault="00580B6E" w:rsidP="008739C4">
      <w:pPr>
        <w:pStyle w:val="Titolo1"/>
      </w:pPr>
      <w:bookmarkStart w:id="4" w:name="_Toc172215243"/>
      <w:r w:rsidRPr="00517B55">
        <w:t>APPLICABILITÀ</w:t>
      </w:r>
      <w:bookmarkEnd w:id="4"/>
    </w:p>
    <w:p w14:paraId="4B6EF0BD" w14:textId="77777777" w:rsidR="00580B6E" w:rsidRDefault="00580B6E" w:rsidP="00580B6E">
      <w:pPr>
        <w:spacing w:after="0"/>
        <w:rPr>
          <w:rFonts w:asciiTheme="minorHAnsi" w:hAnsiTheme="minorHAnsi"/>
        </w:rPr>
      </w:pPr>
      <w:r>
        <w:rPr>
          <w:rFonts w:cstheme="minorHAnsi"/>
        </w:rPr>
        <w:t>Si applica a Montana SpA per la</w:t>
      </w:r>
      <w:r>
        <w:t xml:space="preserve"> gestione delle emergenze, in particolare per quanto riguarda gli aspetti di salute e sicurezza sul lavoro. </w:t>
      </w:r>
    </w:p>
    <w:p w14:paraId="3E5695C4" w14:textId="77777777" w:rsidR="003668EB" w:rsidRPr="008739C4" w:rsidRDefault="003668EB" w:rsidP="008739C4">
      <w:pPr>
        <w:pStyle w:val="Titolo1"/>
      </w:pPr>
      <w:bookmarkStart w:id="5" w:name="_Toc133414039"/>
      <w:bookmarkStart w:id="6" w:name="_Toc172215244"/>
      <w:r w:rsidRPr="008739C4">
        <w:t>Riferimenti</w:t>
      </w:r>
      <w:bookmarkEnd w:id="5"/>
      <w:bookmarkEnd w:id="6"/>
    </w:p>
    <w:p w14:paraId="2BF30C7A" w14:textId="77777777" w:rsidR="00510064" w:rsidRDefault="00510064" w:rsidP="00510064">
      <w:pPr>
        <w:rPr>
          <w:rFonts w:cs="Calibri Light"/>
          <w:bCs/>
        </w:rPr>
      </w:pPr>
      <w:r w:rsidRPr="00393626">
        <w:rPr>
          <w:rFonts w:cs="Calibri Light"/>
          <w:bCs/>
        </w:rPr>
        <w:t>Norma UNI ISO 45001.</w:t>
      </w:r>
    </w:p>
    <w:p w14:paraId="23C73833" w14:textId="77777777" w:rsidR="00580B6E" w:rsidRDefault="00580B6E" w:rsidP="008739C4">
      <w:pPr>
        <w:pStyle w:val="Titolo1"/>
      </w:pPr>
      <w:bookmarkStart w:id="7" w:name="_Toc172215245"/>
      <w:bookmarkStart w:id="8" w:name="_Toc7510231"/>
      <w:bookmarkStart w:id="9" w:name="_Toc133414041"/>
      <w:r>
        <w:t>DEFINIZIONI</w:t>
      </w:r>
      <w:bookmarkEnd w:id="7"/>
    </w:p>
    <w:p w14:paraId="4D3F5E65" w14:textId="5711C0B3" w:rsidR="00580B6E" w:rsidRDefault="00580B6E" w:rsidP="00580B6E">
      <w:r>
        <w:t>Viene fatto riferimento alle definizioni date nelle Norme di riferimento ISO 45001.</w:t>
      </w:r>
    </w:p>
    <w:p w14:paraId="2B04F48B" w14:textId="77777777" w:rsidR="00580B6E" w:rsidRPr="00CD356C" w:rsidRDefault="00580B6E" w:rsidP="008739C4">
      <w:pPr>
        <w:pStyle w:val="Titolo1"/>
      </w:pPr>
      <w:bookmarkStart w:id="10" w:name="_Toc172215246"/>
      <w:r>
        <w:t>RESPONSABILITÀ</w:t>
      </w:r>
      <w:bookmarkEnd w:id="10"/>
    </w:p>
    <w:bookmarkEnd w:id="8"/>
    <w:bookmarkEnd w:id="9"/>
    <w:p w14:paraId="59F5558C" w14:textId="7189E186" w:rsidR="00580B6E" w:rsidRDefault="00580B6E" w:rsidP="001F6761">
      <w:pPr>
        <w:spacing w:after="0"/>
        <w:ind w:left="426"/>
        <w:rPr>
          <w:rFonts w:asciiTheme="minorHAnsi" w:hAnsiTheme="minorHAnsi"/>
        </w:rPr>
      </w:pPr>
      <w:r>
        <w:t>La responsabilità di identificazione dei possibili scenari di emergenza, nonché della stesura, dell’attuazione e dell’aggiornamento del Piano di Emergenza e di Evacuazione, è del LR/DDL che si avvale del RSPP e di eventuali consulenti esterni.</w:t>
      </w:r>
    </w:p>
    <w:p w14:paraId="33DFB2DA" w14:textId="77777777" w:rsidR="00580B6E" w:rsidRDefault="00580B6E" w:rsidP="001F6761">
      <w:pPr>
        <w:spacing w:after="0"/>
        <w:ind w:left="426"/>
      </w:pPr>
      <w:r>
        <w:t>La responsabilità relativa all’organizzazione delle simulazioni di emergenza ed evacuazione previste, nonché della verbalizzazione delle stesse secondo il Verbale Prova di Emergenza/Evacuazione è di RSPP.</w:t>
      </w:r>
    </w:p>
    <w:p w14:paraId="27DD2A9E" w14:textId="77777777" w:rsidR="00580B6E" w:rsidRDefault="00580B6E" w:rsidP="001F6761">
      <w:pPr>
        <w:spacing w:after="0"/>
        <w:ind w:left="426"/>
      </w:pPr>
      <w:r>
        <w:t>La responsabilità di nominare un addetto che fornisca assistenza ad eventuali disabili presenti in azienda in caso di evacuazione è di DDL o del Gestore dell’Emergenza, in collaborazione con MC, mediante la Comunicazione per compiti di custodia in caso di emergenza.</w:t>
      </w:r>
    </w:p>
    <w:p w14:paraId="6AB8A592" w14:textId="77777777" w:rsidR="00580B6E" w:rsidRDefault="00580B6E" w:rsidP="001F6761">
      <w:pPr>
        <w:spacing w:after="0"/>
        <w:ind w:left="426"/>
      </w:pPr>
      <w:r>
        <w:t>La responsabilità di nomina e formazione degli addetti alle emergenze incendio e alle emergenze di primo soccorso è del DDL.</w:t>
      </w:r>
    </w:p>
    <w:p w14:paraId="3E871F56" w14:textId="60C9FA16" w:rsidR="008739C4" w:rsidRPr="008739C4" w:rsidRDefault="00580B6E" w:rsidP="001F6761">
      <w:pPr>
        <w:spacing w:after="0"/>
        <w:ind w:left="426"/>
      </w:pPr>
      <w:r>
        <w:t xml:space="preserve">Per la definizione di dettaglio dei compiti degli </w:t>
      </w:r>
      <w:bookmarkStart w:id="11" w:name="_Hlk172138741"/>
      <w:r>
        <w:t>addetti alle emergenze incendio e alle emergenze di primo soccorso</w:t>
      </w:r>
      <w:bookmarkEnd w:id="11"/>
      <w:r>
        <w:t xml:space="preserve"> si rimanda al Piano di Emergenza ed Evacuazione.</w:t>
      </w:r>
    </w:p>
    <w:p w14:paraId="52CE877A" w14:textId="20469FB1" w:rsidR="00580B6E" w:rsidRPr="008739C4" w:rsidRDefault="00580B6E" w:rsidP="008739C4">
      <w:pPr>
        <w:pStyle w:val="Titolo1"/>
      </w:pPr>
      <w:bookmarkStart w:id="12" w:name="_Toc172215247"/>
      <w:r w:rsidRPr="008739C4">
        <w:lastRenderedPageBreak/>
        <w:t>Modalità operative</w:t>
      </w:r>
      <w:bookmarkEnd w:id="12"/>
    </w:p>
    <w:p w14:paraId="4963105F" w14:textId="285EC32B" w:rsidR="00580B6E" w:rsidRDefault="008739C4" w:rsidP="008739C4">
      <w:pPr>
        <w:pStyle w:val="Titolo2"/>
      </w:pPr>
      <w:bookmarkStart w:id="13" w:name="_Toc172215248"/>
      <w:r>
        <w:t xml:space="preserve">6.1 </w:t>
      </w:r>
      <w:r w:rsidR="00580B6E">
        <w:t xml:space="preserve">Requisiti per la </w:t>
      </w:r>
      <w:r w:rsidR="00580B6E" w:rsidRPr="008739C4">
        <w:t>Preparazione e la</w:t>
      </w:r>
      <w:r w:rsidR="00580B6E">
        <w:t xml:space="preserve"> Risposta alle Emergenze</w:t>
      </w:r>
      <w:bookmarkEnd w:id="13"/>
    </w:p>
    <w:p w14:paraId="5FA48362" w14:textId="77777777" w:rsidR="00580B6E" w:rsidRPr="008739C4" w:rsidRDefault="00580B6E" w:rsidP="008739C4">
      <w:pPr>
        <w:pStyle w:val="Titolo3"/>
      </w:pPr>
      <w:bookmarkStart w:id="14" w:name="_Toc172215249"/>
      <w:r w:rsidRPr="008739C4">
        <w:t>Piano di Emergenza</w:t>
      </w:r>
      <w:bookmarkEnd w:id="14"/>
    </w:p>
    <w:p w14:paraId="67C4801F" w14:textId="77777777" w:rsidR="00CD356C" w:rsidRDefault="00580B6E" w:rsidP="00CD356C">
      <w:pPr>
        <w:spacing w:after="0"/>
        <w:ind w:left="993"/>
      </w:pPr>
      <w:r>
        <w:t>Il Piano di Emergenza prende in considerazione i seguenti aspetti:</w:t>
      </w:r>
    </w:p>
    <w:p w14:paraId="6B99544B" w14:textId="77777777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valutazione dei rischi dell’attività</w:t>
      </w:r>
      <w:r w:rsidR="00CD356C">
        <w:t>;</w:t>
      </w:r>
    </w:p>
    <w:p w14:paraId="50D5C9FF" w14:textId="2B385B9E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identificazione degli scenari di rischio che possono ragionevolmente verificarsi</w:t>
      </w:r>
      <w:r w:rsidR="00CD356C">
        <w:t>;</w:t>
      </w:r>
    </w:p>
    <w:p w14:paraId="4AAEB3E6" w14:textId="2C1F86CE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valutazione quali-quantitativa delle possibili situazioni di emergenza</w:t>
      </w:r>
      <w:r w:rsidR="00CD356C">
        <w:t>;</w:t>
      </w:r>
    </w:p>
    <w:p w14:paraId="3C97552A" w14:textId="77777777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identificazione di eventuali problematiche connesse a parti interessate vicine</w:t>
      </w:r>
      <w:r w:rsidR="00CD356C">
        <w:t>;</w:t>
      </w:r>
    </w:p>
    <w:p w14:paraId="4EF99A08" w14:textId="77777777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identificazione delle modalità per la diffusione dell’allarme in tutti i locali ove possono trovarsi persone</w:t>
      </w:r>
      <w:r w:rsidR="00CD356C">
        <w:t>;</w:t>
      </w:r>
    </w:p>
    <w:p w14:paraId="119613C0" w14:textId="77777777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modalità di chiamata dei servizi esterni</w:t>
      </w:r>
      <w:r w:rsidR="00CD356C">
        <w:t>;</w:t>
      </w:r>
    </w:p>
    <w:p w14:paraId="548E9813" w14:textId="77777777" w:rsidR="00CD356C" w:rsidRDefault="00580B6E" w:rsidP="00CD356C">
      <w:pPr>
        <w:pStyle w:val="Paragrafoelenco"/>
        <w:numPr>
          <w:ilvl w:val="0"/>
          <w:numId w:val="25"/>
        </w:numPr>
        <w:spacing w:after="0"/>
      </w:pPr>
      <w:r>
        <w:t>modalità di assistenza durante l’evacuazione</w:t>
      </w:r>
      <w:r w:rsidR="00CD356C">
        <w:t>;</w:t>
      </w:r>
    </w:p>
    <w:p w14:paraId="1C9CD1A7" w14:textId="77777777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identificazione del gestore dell’emergenza</w:t>
      </w:r>
      <w:r w:rsidR="00CD356C">
        <w:t>;</w:t>
      </w:r>
    </w:p>
    <w:p w14:paraId="5D40F42F" w14:textId="4AFB2EAC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identificazione dei sostituti al gestore dell’emergenza</w:t>
      </w:r>
      <w:r w:rsidR="00517B55">
        <w:t>;</w:t>
      </w:r>
    </w:p>
    <w:p w14:paraId="18F9DD3D" w14:textId="213A4877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identificazione del punto di raccolta</w:t>
      </w:r>
      <w:r w:rsidR="00517B55">
        <w:t>;</w:t>
      </w:r>
    </w:p>
    <w:p w14:paraId="60064A94" w14:textId="53FAB7C0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determinazione dei compiti operativi degli addetti alle emergenze incendio e alle emergenze di primo soccorso</w:t>
      </w:r>
      <w:r w:rsidR="00517B55">
        <w:t>;</w:t>
      </w:r>
    </w:p>
    <w:p w14:paraId="1F62EC8E" w14:textId="2B548A32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definizione delle istruzioni operative da eseguire nei vari scenari di emergenza considerati</w:t>
      </w:r>
      <w:r w:rsidR="00517B55">
        <w:t>;</w:t>
      </w:r>
    </w:p>
    <w:p w14:paraId="68752238" w14:textId="65467A27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definizione delle modalità di gestione di terzi, visitatori e appaltatori</w:t>
      </w:r>
      <w:r w:rsidR="00517B55">
        <w:t>;</w:t>
      </w:r>
    </w:p>
    <w:p w14:paraId="4C1489E7" w14:textId="5BC909C6" w:rsidR="00517B55" w:rsidRDefault="00580B6E" w:rsidP="00517B55">
      <w:pPr>
        <w:pStyle w:val="Paragrafoelenco"/>
        <w:numPr>
          <w:ilvl w:val="0"/>
          <w:numId w:val="25"/>
        </w:numPr>
        <w:spacing w:after="0"/>
      </w:pPr>
      <w:r>
        <w:t>determinazione delle informazioni da inserire nel documento unico di valutazione dei rischi da interferenza di cui all’art 26 comma 3 D.Lgs. n. 81/08</w:t>
      </w:r>
      <w:r w:rsidR="00517B55">
        <w:t>;</w:t>
      </w:r>
    </w:p>
    <w:p w14:paraId="08CBE861" w14:textId="2377F591" w:rsidR="00580B6E" w:rsidRDefault="00580B6E" w:rsidP="00517B55">
      <w:pPr>
        <w:pStyle w:val="Paragrafoelenco"/>
        <w:numPr>
          <w:ilvl w:val="0"/>
          <w:numId w:val="25"/>
        </w:numPr>
        <w:spacing w:after="0"/>
      </w:pPr>
      <w:r>
        <w:t>gli aspetti ambientali significativi individuati</w:t>
      </w:r>
    </w:p>
    <w:p w14:paraId="70BD1D7A" w14:textId="77777777" w:rsidR="00580B6E" w:rsidRPr="008739C4" w:rsidRDefault="00580B6E" w:rsidP="008739C4">
      <w:pPr>
        <w:pStyle w:val="Titolo3"/>
      </w:pPr>
      <w:bookmarkStart w:id="15" w:name="_Toc172215250"/>
      <w:r w:rsidRPr="008739C4">
        <w:t>Piano di Evacuazione</w:t>
      </w:r>
      <w:bookmarkEnd w:id="15"/>
    </w:p>
    <w:p w14:paraId="2D51E954" w14:textId="77777777" w:rsidR="00517B55" w:rsidRDefault="00580B6E" w:rsidP="00517B55">
      <w:pPr>
        <w:spacing w:after="0"/>
        <w:ind w:left="993"/>
      </w:pPr>
      <w:r>
        <w:t>Il Piano di Evacuazione prende in considerazione i seguenti aspetti:</w:t>
      </w:r>
    </w:p>
    <w:p w14:paraId="250E113A" w14:textId="40AACD58" w:rsidR="00517B55" w:rsidRDefault="00580B6E" w:rsidP="00517B55">
      <w:pPr>
        <w:pStyle w:val="Paragrafoelenco"/>
        <w:numPr>
          <w:ilvl w:val="0"/>
          <w:numId w:val="26"/>
        </w:numPr>
        <w:spacing w:after="0"/>
      </w:pPr>
      <w:r>
        <w:t>elaborazione delle planimetrie con le indicazioni relative alle vie di esodo, intercettazioni, presidi antincendio, punto di raccolta ecc</w:t>
      </w:r>
      <w:r w:rsidR="00517B55">
        <w:t>.;</w:t>
      </w:r>
    </w:p>
    <w:p w14:paraId="25C01DA6" w14:textId="563E349B" w:rsidR="00517B55" w:rsidRDefault="00580B6E" w:rsidP="00517B55">
      <w:pPr>
        <w:pStyle w:val="Paragrafoelenco"/>
        <w:numPr>
          <w:ilvl w:val="0"/>
          <w:numId w:val="26"/>
        </w:numPr>
        <w:spacing w:after="0"/>
      </w:pPr>
      <w:r>
        <w:t>identificazione dei nominativi da chiamare in caso di emergenza</w:t>
      </w:r>
      <w:r w:rsidR="00517B55">
        <w:t>;</w:t>
      </w:r>
    </w:p>
    <w:p w14:paraId="6CF96F7E" w14:textId="081B98C3" w:rsidR="00580B6E" w:rsidRDefault="00580B6E" w:rsidP="00517B55">
      <w:pPr>
        <w:pStyle w:val="Paragrafoelenco"/>
        <w:numPr>
          <w:ilvl w:val="0"/>
          <w:numId w:val="26"/>
        </w:numPr>
        <w:spacing w:after="0"/>
      </w:pPr>
      <w:r>
        <w:t>identificazione del punto di raccolta.</w:t>
      </w:r>
    </w:p>
    <w:p w14:paraId="4A10C6DA" w14:textId="77777777" w:rsidR="00580B6E" w:rsidRPr="008739C4" w:rsidRDefault="00580B6E" w:rsidP="008739C4">
      <w:pPr>
        <w:pStyle w:val="Titolo3"/>
      </w:pPr>
      <w:bookmarkStart w:id="16" w:name="_Toc172215251"/>
      <w:r w:rsidRPr="008739C4">
        <w:t>Formazione del Personale</w:t>
      </w:r>
      <w:bookmarkEnd w:id="16"/>
    </w:p>
    <w:p w14:paraId="648B81F9" w14:textId="77777777" w:rsidR="00580B6E" w:rsidRDefault="00580B6E" w:rsidP="00517B55">
      <w:pPr>
        <w:spacing w:after="0"/>
        <w:ind w:left="993"/>
      </w:pPr>
      <w:r>
        <w:t>RSPP, di concerto con i responsabili d’area/RTO/Preposti provvede a comunicare le necessità formative associate alla Gestione delle Emergenze al Datore di Lavoro.</w:t>
      </w:r>
    </w:p>
    <w:p w14:paraId="57060A24" w14:textId="71F780D1" w:rsidR="00580B6E" w:rsidRDefault="00580B6E" w:rsidP="00517B55">
      <w:pPr>
        <w:spacing w:after="0"/>
        <w:ind w:left="993"/>
      </w:pPr>
      <w:r>
        <w:t>L’entità della formazione minima necessaria de</w:t>
      </w:r>
      <w:r w:rsidR="00517B55">
        <w:t>gli</w:t>
      </w:r>
      <w:r>
        <w:t xml:space="preserve"> addetti alle emergenze incendio è definita dal DM 02/09/2021.</w:t>
      </w:r>
    </w:p>
    <w:p w14:paraId="1DBFFB5F" w14:textId="77777777" w:rsidR="00580B6E" w:rsidRDefault="00580B6E" w:rsidP="00517B55">
      <w:pPr>
        <w:spacing w:after="0"/>
        <w:ind w:left="993"/>
      </w:pPr>
      <w:r>
        <w:t>L’entità della formazione minima necessaria e la relativa periodicità degli addetti alle emergenze di primo soccorso è definita dal DM 388/03.</w:t>
      </w:r>
    </w:p>
    <w:p w14:paraId="691B1B64" w14:textId="77777777" w:rsidR="00580B6E" w:rsidRDefault="00580B6E" w:rsidP="001F6761">
      <w:pPr>
        <w:spacing w:after="0"/>
        <w:ind w:left="993"/>
      </w:pPr>
      <w:r>
        <w:t>La formazione in materia di lotta antincendio, primo soccorso, gestione delle emergenze viene affidata a società specializzate nella formazione e consulenza specifiche.</w:t>
      </w:r>
    </w:p>
    <w:p w14:paraId="0E177F9E" w14:textId="77777777" w:rsidR="00580B6E" w:rsidRDefault="00580B6E" w:rsidP="00580B6E">
      <w:pPr>
        <w:spacing w:after="0"/>
      </w:pPr>
    </w:p>
    <w:p w14:paraId="7150758F" w14:textId="4A11D30E" w:rsidR="00580B6E" w:rsidRPr="00517B55" w:rsidRDefault="00580B6E" w:rsidP="008739C4">
      <w:pPr>
        <w:pStyle w:val="Titolo3"/>
      </w:pPr>
      <w:bookmarkStart w:id="17" w:name="_Toc172215252"/>
      <w:r w:rsidRPr="00517B55">
        <w:lastRenderedPageBreak/>
        <w:t>Diffusione del Piano di emergenza</w:t>
      </w:r>
      <w:bookmarkEnd w:id="17"/>
      <w:r w:rsidRPr="00517B55">
        <w:t xml:space="preserve"> </w:t>
      </w:r>
    </w:p>
    <w:p w14:paraId="67EB7400" w14:textId="77777777" w:rsidR="00580B6E" w:rsidRDefault="00580B6E" w:rsidP="00517B55">
      <w:pPr>
        <w:spacing w:after="0"/>
        <w:ind w:left="993"/>
        <w:rPr>
          <w:rFonts w:asciiTheme="minorHAnsi" w:hAnsiTheme="minorHAnsi"/>
        </w:rPr>
      </w:pPr>
      <w:r>
        <w:t>Il Piano di Emergenza viene illustrato a tutti gli addetti alle emergenze incendio e alle emergenze di primo soccorso e le relative planimetrie sono affisse in tutti i locali dello Stabilimento.</w:t>
      </w:r>
    </w:p>
    <w:p w14:paraId="4ECE1A9C" w14:textId="77777777" w:rsidR="00580B6E" w:rsidRDefault="00580B6E" w:rsidP="00517B55">
      <w:pPr>
        <w:spacing w:after="0"/>
        <w:ind w:left="993"/>
      </w:pPr>
      <w:r>
        <w:t>Periodicamente, e su base almeno annuale, viene realizzata una simulazione di uno scenario di emergenza/evacuazione, al fine di valutare l’adeguatezza del Piano, e, se del caso, implementare efficaci azioni correttive.</w:t>
      </w:r>
    </w:p>
    <w:p w14:paraId="06FE0139" w14:textId="77777777" w:rsidR="00517B55" w:rsidRDefault="00580B6E" w:rsidP="00517B55">
      <w:pPr>
        <w:spacing w:after="0"/>
        <w:ind w:left="993"/>
      </w:pPr>
      <w:r>
        <w:t>Le prove vengono predisposte da RSPP/ RSGSL definendo:</w:t>
      </w:r>
    </w:p>
    <w:p w14:paraId="59A89F19" w14:textId="34EC6B2B" w:rsidR="00517B55" w:rsidRDefault="00580B6E" w:rsidP="00517B55">
      <w:pPr>
        <w:pStyle w:val="Paragrafoelenco"/>
        <w:numPr>
          <w:ilvl w:val="0"/>
          <w:numId w:val="27"/>
        </w:numPr>
        <w:spacing w:after="0"/>
      </w:pPr>
      <w:r>
        <w:t>scenario simulato</w:t>
      </w:r>
      <w:r w:rsidR="00517B55">
        <w:t>;</w:t>
      </w:r>
    </w:p>
    <w:p w14:paraId="43EDB2EF" w14:textId="77777777" w:rsidR="00517B55" w:rsidRDefault="00580B6E" w:rsidP="00517B55">
      <w:pPr>
        <w:pStyle w:val="Paragrafoelenco"/>
        <w:numPr>
          <w:ilvl w:val="0"/>
          <w:numId w:val="27"/>
        </w:numPr>
        <w:spacing w:after="0"/>
      </w:pPr>
      <w:r>
        <w:t>(eventuali) osservatori da dislocare in particolari punti per verificare l’andamento della simulazione – tali individui non attuano il piano di emergenza ma si limitano ad osservare, fotografare, prendere eventuali appunti per la riunione finale</w:t>
      </w:r>
      <w:r w:rsidR="00517B55">
        <w:t>;</w:t>
      </w:r>
    </w:p>
    <w:p w14:paraId="31545C58" w14:textId="77777777" w:rsidR="00517B55" w:rsidRDefault="00580B6E" w:rsidP="00517B55">
      <w:pPr>
        <w:pStyle w:val="Paragrafoelenco"/>
        <w:numPr>
          <w:ilvl w:val="0"/>
          <w:numId w:val="27"/>
        </w:numPr>
        <w:spacing w:after="0"/>
      </w:pPr>
      <w:r>
        <w:t>(eventuali) sabotatori che creano ad arte situazioni di emergenza in alcune aree dell’attività (attivano un fumogeno, attivano un sensore o un pulsante antincendio, simulano una fuga di gas ecc.)</w:t>
      </w:r>
      <w:r w:rsidR="00517B55">
        <w:t>.</w:t>
      </w:r>
    </w:p>
    <w:p w14:paraId="7D79D738" w14:textId="26BB501C" w:rsidR="00517B55" w:rsidRDefault="00580B6E" w:rsidP="00517B55">
      <w:pPr>
        <w:spacing w:after="0"/>
        <w:ind w:left="1353"/>
      </w:pPr>
      <w:r>
        <w:t>Prima di procedere alla prova con preavviso si effettua una riunione preliminare cui partecipano</w:t>
      </w:r>
      <w:r w:rsidR="00517B55">
        <w:t xml:space="preserve"> </w:t>
      </w:r>
      <w:r>
        <w:t>il RGSL/RSPP, gli eventuali sabotatori, e gli osservatori.</w:t>
      </w:r>
    </w:p>
    <w:p w14:paraId="65989C2B" w14:textId="7EFBDCD9" w:rsidR="00580B6E" w:rsidRDefault="00580B6E" w:rsidP="00517B55">
      <w:pPr>
        <w:spacing w:after="0"/>
        <w:ind w:left="1353"/>
      </w:pPr>
      <w:r>
        <w:t>Completata la prova ha luogo una riunione in cui viene discusso l’esito della prova e si decidono eventuali azioni correttive o di miglioramento, compilando Verbale Prova di Emergenza/Evacuazione</w:t>
      </w:r>
      <w:r w:rsidR="00517B55">
        <w:t>.</w:t>
      </w:r>
    </w:p>
    <w:p w14:paraId="61220802" w14:textId="77777777" w:rsidR="00580B6E" w:rsidRPr="008739C4" w:rsidRDefault="00580B6E" w:rsidP="008739C4">
      <w:pPr>
        <w:pStyle w:val="Titolo2"/>
        <w:rPr>
          <w:rFonts w:asciiTheme="majorHAnsi" w:hAnsiTheme="majorHAnsi"/>
          <w:sz w:val="26"/>
          <w:szCs w:val="26"/>
        </w:rPr>
      </w:pPr>
      <w:bookmarkStart w:id="18" w:name="_Toc172215253"/>
      <w:r w:rsidRPr="008739C4">
        <w:t>6.2 Controlli Periodici a Dispositivi/Attrezzature e Responsabilità</w:t>
      </w:r>
      <w:bookmarkEnd w:id="18"/>
    </w:p>
    <w:p w14:paraId="7F681E20" w14:textId="77777777" w:rsidR="00517B55" w:rsidRDefault="00580B6E" w:rsidP="00517B55">
      <w:pPr>
        <w:spacing w:after="0"/>
        <w:ind w:left="567"/>
      </w:pPr>
      <w:r>
        <w:t>Le attrezzature antincendio, fisse e mobili, sono sottoposte ai controlli periodici obbligatori di legge, essi, sostanzialmente, sono di 2 tipi:</w:t>
      </w:r>
    </w:p>
    <w:p w14:paraId="6407AEB9" w14:textId="77777777" w:rsidR="00517B55" w:rsidRDefault="00580B6E" w:rsidP="00517B55">
      <w:pPr>
        <w:pStyle w:val="Paragrafoelenco"/>
        <w:numPr>
          <w:ilvl w:val="0"/>
          <w:numId w:val="28"/>
        </w:numPr>
        <w:spacing w:after="0"/>
      </w:pPr>
      <w:r>
        <w:t>attività specialistiche (manutenzione) effettuate da ditte specializzate</w:t>
      </w:r>
    </w:p>
    <w:p w14:paraId="7E46BC05" w14:textId="7219D4DA" w:rsidR="00580B6E" w:rsidRDefault="00580B6E" w:rsidP="00517B55">
      <w:pPr>
        <w:pStyle w:val="Paragrafoelenco"/>
        <w:numPr>
          <w:ilvl w:val="0"/>
          <w:numId w:val="28"/>
        </w:numPr>
        <w:spacing w:after="0"/>
      </w:pPr>
      <w:r>
        <w:t>verifiche di sorveglianza effettuate dagli addetti alle emergenze incendio e alle emergenze di primo soccorso</w:t>
      </w:r>
    </w:p>
    <w:p w14:paraId="7AA7FAC8" w14:textId="63B4B3EC" w:rsidR="00580B6E" w:rsidRDefault="00580B6E" w:rsidP="001F6761">
      <w:pPr>
        <w:spacing w:after="0"/>
        <w:ind w:left="567"/>
      </w:pPr>
      <w:r>
        <w:t>La pianificazione e registrazione dell’esito di tali attività viene effettuata nel piano della manutenzione.</w:t>
      </w:r>
    </w:p>
    <w:p w14:paraId="049A696E" w14:textId="761251AE" w:rsidR="00580B6E" w:rsidRPr="008739C4" w:rsidRDefault="00580B6E" w:rsidP="008739C4">
      <w:pPr>
        <w:pStyle w:val="Titolo1"/>
      </w:pPr>
      <w:bookmarkStart w:id="19" w:name="_Toc172215254"/>
      <w:r w:rsidRPr="008739C4">
        <w:t>REGISTRAZIONE E DOCUMENTAZIONE</w:t>
      </w:r>
      <w:bookmarkEnd w:id="19"/>
      <w:r w:rsidRPr="008739C4">
        <w:t xml:space="preserve"> </w:t>
      </w:r>
    </w:p>
    <w:p w14:paraId="2AB28914" w14:textId="3608D755" w:rsidR="00580B6E" w:rsidRPr="00580B6E" w:rsidRDefault="00580B6E" w:rsidP="00580B6E">
      <w:pPr>
        <w:spacing w:after="0"/>
        <w:rPr>
          <w:rFonts w:asciiTheme="minorHAnsi" w:hAnsiTheme="minorHAnsi"/>
        </w:rPr>
      </w:pPr>
      <w:r>
        <w:t>La documentazione è raccolta e archiviata presso SGSL, in forma cartacea oppure informatica.</w:t>
      </w:r>
    </w:p>
    <w:sectPr w:rsidR="00580B6E" w:rsidRPr="00580B6E" w:rsidSect="00031B7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985" w:left="1134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B7DA" w14:textId="77777777" w:rsidR="005C42C5" w:rsidRDefault="005C42C5" w:rsidP="00F17BEC">
      <w:pPr>
        <w:spacing w:before="0" w:after="0"/>
      </w:pPr>
      <w:r>
        <w:separator/>
      </w:r>
    </w:p>
  </w:endnote>
  <w:endnote w:type="continuationSeparator" w:id="0">
    <w:p w14:paraId="17F8BA0F" w14:textId="77777777" w:rsidR="005C42C5" w:rsidRDefault="005C42C5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ABD1" w14:textId="77777777" w:rsidR="005C42C5" w:rsidRDefault="005C42C5" w:rsidP="001C49C5">
    <w:pPr>
      <w:pStyle w:val="Pidipagina"/>
      <w:jc w:val="center"/>
      <w:rPr>
        <w:sz w:val="16"/>
      </w:rPr>
    </w:pPr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E1C222" wp14:editId="7F4EEEBC">
              <wp:simplePos x="0" y="0"/>
              <wp:positionH relativeFrom="column">
                <wp:posOffset>-46990</wp:posOffset>
              </wp:positionH>
              <wp:positionV relativeFrom="paragraph">
                <wp:posOffset>52705</wp:posOffset>
              </wp:positionV>
              <wp:extent cx="6158865" cy="0"/>
              <wp:effectExtent l="10160" t="5080" r="12700" b="13970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88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11D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7pt;margin-top:4.15pt;width:484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"/>
          </w:pict>
        </mc:Fallback>
      </mc:AlternateContent>
    </w:r>
  </w:p>
  <w:p w14:paraId="09AF4021" w14:textId="77777777" w:rsidR="005C42C5" w:rsidRPr="00166076" w:rsidRDefault="005C42C5" w:rsidP="00732F5F">
    <w:pPr>
      <w:pStyle w:val="Pidipagina"/>
      <w:tabs>
        <w:tab w:val="left" w:pos="3016"/>
      </w:tabs>
      <w:jc w:val="left"/>
      <w:rPr>
        <w:sz w:val="16"/>
      </w:rPr>
    </w:pPr>
    <w:r w:rsidRPr="00166076">
      <w:rPr>
        <w:sz w:val="16"/>
      </w:rPr>
      <w:tab/>
    </w:r>
    <w:r w:rsidRPr="00166076">
      <w:rPr>
        <w:sz w:val="16"/>
      </w:rPr>
      <w:tab/>
      <w:t>“SE STAMPATA COPIA NON CONTROLLATA”</w:t>
    </w:r>
  </w:p>
  <w:sdt>
    <w:sdtPr>
      <w:id w:val="-559098047"/>
      <w:docPartObj>
        <w:docPartGallery w:val="Page Numbers (Bottom of Page)"/>
        <w:docPartUnique/>
      </w:docPartObj>
    </w:sdtPr>
    <w:sdtEndPr/>
    <w:sdtContent>
      <w:sdt>
        <w:sdtPr>
          <w:id w:val="904490973"/>
          <w:docPartObj>
            <w:docPartGallery w:val="Page Numbers (Top of Page)"/>
            <w:docPartUnique/>
          </w:docPartObj>
        </w:sdtPr>
        <w:sdtEndPr/>
        <w:sdtContent>
          <w:p w14:paraId="233BE53E" w14:textId="77777777" w:rsidR="005C42C5" w:rsidRPr="00595CD9" w:rsidRDefault="005C42C5">
            <w:pPr>
              <w:pStyle w:val="Pidipagina"/>
              <w:jc w:val="right"/>
            </w:pPr>
            <w:r w:rsidRPr="00595CD9">
              <w:rPr>
                <w:i/>
                <w:sz w:val="18"/>
                <w:szCs w:val="18"/>
              </w:rPr>
              <w:t xml:space="preserve">Pag.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PAGE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8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  <w:r w:rsidRPr="00595CD9">
              <w:rPr>
                <w:i/>
                <w:sz w:val="18"/>
                <w:szCs w:val="18"/>
              </w:rPr>
              <w:t xml:space="preserve"> di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NUMPAGES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10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D77F" w14:textId="77777777" w:rsidR="005C42C5" w:rsidRPr="009F4947" w:rsidRDefault="005C42C5" w:rsidP="00031B72">
    <w:pPr>
      <w:pStyle w:val="Pidipagina"/>
      <w:jc w:val="center"/>
      <w:rPr>
        <w:rFonts w:cs="Calibri Light"/>
        <w:sz w:val="18"/>
        <w:szCs w:val="18"/>
      </w:rPr>
    </w:pPr>
    <w:r w:rsidRPr="009F4947">
      <w:rPr>
        <w:rFonts w:cs="Calibri Light"/>
        <w:sz w:val="18"/>
        <w:szCs w:val="18"/>
      </w:rPr>
      <w:t>“SE STAMPATA COPIA NON CONTROLLATA”</w:t>
    </w:r>
  </w:p>
  <w:p w14:paraId="14904C5E" w14:textId="77777777" w:rsidR="005C42C5" w:rsidRPr="00595CD9" w:rsidRDefault="005C42C5" w:rsidP="00595C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9D3E" w14:textId="77777777" w:rsidR="005C42C5" w:rsidRDefault="005C42C5" w:rsidP="00F17BEC">
      <w:pPr>
        <w:spacing w:before="0" w:after="0"/>
      </w:pPr>
      <w:bookmarkStart w:id="0" w:name="_Hlk39758972"/>
      <w:bookmarkEnd w:id="0"/>
      <w:r>
        <w:separator/>
      </w:r>
    </w:p>
  </w:footnote>
  <w:footnote w:type="continuationSeparator" w:id="0">
    <w:p w14:paraId="04C24F57" w14:textId="77777777" w:rsidR="005C42C5" w:rsidRDefault="005C42C5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FAEB" w14:textId="133916F2" w:rsidR="005C42C5" w:rsidRDefault="005C42C5" w:rsidP="0016334C">
    <w:pPr>
      <w:pStyle w:val="Intestazione"/>
      <w:tabs>
        <w:tab w:val="clear" w:pos="4819"/>
        <w:tab w:val="clear" w:pos="9638"/>
        <w:tab w:val="center" w:pos="-5954"/>
        <w:tab w:val="right" w:pos="9356"/>
      </w:tabs>
      <w:ind w:left="142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4DB90CD5" wp14:editId="1B4252A4">
              <wp:simplePos x="0" y="0"/>
              <wp:positionH relativeFrom="margin">
                <wp:posOffset>99695</wp:posOffset>
              </wp:positionH>
              <wp:positionV relativeFrom="paragraph">
                <wp:posOffset>480695</wp:posOffset>
              </wp:positionV>
              <wp:extent cx="6055360" cy="8890"/>
              <wp:effectExtent l="0" t="0" r="21590" b="29210"/>
              <wp:wrapTopAndBottom/>
              <wp:docPr id="7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9D1694" id="Shape2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7.85pt,37.85pt" to="484.6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" strokecolor="#00833d" strokeweight=".53mm">
              <o:lock v:ext="edit" shapetype="f"/>
              <w10:wrap type="topAndBottom" anchorx="margin"/>
            </v:line>
          </w:pict>
        </mc:Fallback>
      </mc:AlternateContent>
    </w:r>
    <w:r w:rsidR="00166076">
      <w:rPr>
        <w:noProof/>
      </w:rPr>
      <w:drawing>
        <wp:anchor distT="0" distB="0" distL="114300" distR="114300" simplePos="0" relativeHeight="251659264" behindDoc="0" locked="0" layoutInCell="1" allowOverlap="1" wp14:anchorId="1032068D" wp14:editId="6A321162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5045037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EBCA" w14:textId="58DB993B" w:rsidR="005C42C5" w:rsidRPr="00E209BA" w:rsidRDefault="000E596C" w:rsidP="00031B72">
    <w:pPr>
      <w:pStyle w:val="Intestazione"/>
      <w:tabs>
        <w:tab w:val="clear" w:pos="4819"/>
        <w:tab w:val="clear" w:pos="9638"/>
        <w:tab w:val="right" w:pos="9356"/>
      </w:tabs>
      <w:ind w:left="0"/>
      <w:rPr>
        <w:sz w:val="28"/>
        <w:szCs w:val="28"/>
      </w:rPr>
    </w:pPr>
    <w:bookmarkStart w:id="20" w:name="_Hlk157524899"/>
    <w:bookmarkStart w:id="21" w:name="_Hlk157524900"/>
    <w:r>
      <w:rPr>
        <w:noProof/>
      </w:rPr>
      <w:drawing>
        <wp:anchor distT="0" distB="0" distL="114300" distR="114300" simplePos="0" relativeHeight="251657216" behindDoc="0" locked="0" layoutInCell="1" allowOverlap="1" wp14:anchorId="7B925721" wp14:editId="38258001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17533210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20"/>
    <w:bookmarkEnd w:id="21"/>
    <w:r w:rsidR="00510064">
      <w:rPr>
        <w:noProof/>
      </w:rPr>
      <w:pict w14:anchorId="4647C5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22532" type="#_x0000_t75" style="position:absolute;left:0;text-align:left;margin-left:-97.6pt;margin-top:-160.9pt;width:648.75pt;height:917.65pt;z-index:-251656192;mso-position-horizontal-relative:margin;mso-position-vertical-relative:margin" o:allowincell="f">
          <v:imagedata r:id="rId2" o:title="M PER SETTORI"/>
          <w10:wrap anchorx="margin" anchory="margin"/>
        </v:shape>
      </w:pict>
    </w:r>
    <w:r w:rsidR="005C42C5" w:rsidRPr="00517B55">
      <w:rPr>
        <w:noProof/>
        <w:color w:val="008444"/>
        <w:lang w:eastAsia="it-IT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0F6F881E" wp14:editId="245BC56D">
              <wp:simplePos x="0" y="0"/>
              <wp:positionH relativeFrom="margin">
                <wp:posOffset>-35560</wp:posOffset>
              </wp:positionH>
              <wp:positionV relativeFrom="paragraph">
                <wp:posOffset>446405</wp:posOffset>
              </wp:positionV>
              <wp:extent cx="6055360" cy="8890"/>
              <wp:effectExtent l="0" t="0" r="21590" b="29210"/>
              <wp:wrapTopAndBottom/>
              <wp:docPr id="2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A315F5" id="Shape2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.8pt,35.15pt" to="47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" strokecolor="#00833d" strokeweight=".53mm">
              <o:lock v:ext="edit" shapetype="f"/>
              <w10:wrap type="topAndBottom" anchorx="margin"/>
            </v:line>
          </w:pict>
        </mc:Fallback>
      </mc:AlternateContent>
    </w:r>
  </w:p>
  <w:p w14:paraId="743A54A2" w14:textId="1B38692E" w:rsidR="005C42C5" w:rsidRPr="00031B72" w:rsidRDefault="005C42C5" w:rsidP="00031B72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337BC"/>
    <w:multiLevelType w:val="hybridMultilevel"/>
    <w:tmpl w:val="AE4E714C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13A30355"/>
    <w:multiLevelType w:val="hybridMultilevel"/>
    <w:tmpl w:val="F9BC315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14FB0E3C"/>
    <w:multiLevelType w:val="hybridMultilevel"/>
    <w:tmpl w:val="AD869B1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FC6457"/>
    <w:multiLevelType w:val="hybridMultilevel"/>
    <w:tmpl w:val="63C4BB84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746140A"/>
    <w:multiLevelType w:val="hybridMultilevel"/>
    <w:tmpl w:val="16784FD8"/>
    <w:lvl w:ilvl="0" w:tplc="816A5C78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4A846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7AEB"/>
    <w:multiLevelType w:val="hybridMultilevel"/>
    <w:tmpl w:val="B1BE5AB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1CD83CB7"/>
    <w:multiLevelType w:val="hybridMultilevel"/>
    <w:tmpl w:val="3A0688D6"/>
    <w:lvl w:ilvl="0" w:tplc="1F24E918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15D93"/>
    <w:multiLevelType w:val="hybridMultilevel"/>
    <w:tmpl w:val="5072B4D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24190F8A"/>
    <w:multiLevelType w:val="hybridMultilevel"/>
    <w:tmpl w:val="EC58A8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5A30D5D"/>
    <w:multiLevelType w:val="hybridMultilevel"/>
    <w:tmpl w:val="F2E84A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D33DB1"/>
    <w:multiLevelType w:val="hybridMultilevel"/>
    <w:tmpl w:val="FEFEDBA8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30AB5254"/>
    <w:multiLevelType w:val="hybridMultilevel"/>
    <w:tmpl w:val="4A82AEF6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355236AD"/>
    <w:multiLevelType w:val="hybridMultilevel"/>
    <w:tmpl w:val="8FF2E32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3640688A"/>
    <w:multiLevelType w:val="hybridMultilevel"/>
    <w:tmpl w:val="8260183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45465747"/>
    <w:multiLevelType w:val="hybridMultilevel"/>
    <w:tmpl w:val="281AEA80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5F0509B"/>
    <w:multiLevelType w:val="hybridMultilevel"/>
    <w:tmpl w:val="3F3AF30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097374"/>
    <w:multiLevelType w:val="hybridMultilevel"/>
    <w:tmpl w:val="F59AC1F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5969496C"/>
    <w:multiLevelType w:val="multilevel"/>
    <w:tmpl w:val="7CB003FC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008444"/>
        <w:sz w:val="28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008444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8234"/>
        </w:tabs>
        <w:ind w:left="8234" w:hanging="720"/>
      </w:pPr>
      <w:rPr>
        <w:color w:val="008444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EA81971"/>
    <w:multiLevelType w:val="hybridMultilevel"/>
    <w:tmpl w:val="5D0AB4A4"/>
    <w:lvl w:ilvl="0" w:tplc="957EAE9E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66CE5FF6">
      <w:start w:val="1"/>
      <w:numFmt w:val="lowerLetter"/>
      <w:lvlText w:val="%2."/>
      <w:lvlJc w:val="left"/>
      <w:pPr>
        <w:ind w:left="1440" w:hanging="360"/>
      </w:pPr>
    </w:lvl>
    <w:lvl w:ilvl="2" w:tplc="BB24D9D6" w:tentative="1">
      <w:start w:val="1"/>
      <w:numFmt w:val="lowerRoman"/>
      <w:lvlText w:val="%3."/>
      <w:lvlJc w:val="right"/>
      <w:pPr>
        <w:ind w:left="2160" w:hanging="180"/>
      </w:pPr>
    </w:lvl>
    <w:lvl w:ilvl="3" w:tplc="996A1248" w:tentative="1">
      <w:start w:val="1"/>
      <w:numFmt w:val="decimal"/>
      <w:lvlText w:val="%4."/>
      <w:lvlJc w:val="left"/>
      <w:pPr>
        <w:ind w:left="2880" w:hanging="360"/>
      </w:pPr>
    </w:lvl>
    <w:lvl w:ilvl="4" w:tplc="C2167D12" w:tentative="1">
      <w:start w:val="1"/>
      <w:numFmt w:val="lowerLetter"/>
      <w:lvlText w:val="%5."/>
      <w:lvlJc w:val="left"/>
      <w:pPr>
        <w:ind w:left="3600" w:hanging="360"/>
      </w:pPr>
    </w:lvl>
    <w:lvl w:ilvl="5" w:tplc="94AE5234" w:tentative="1">
      <w:start w:val="1"/>
      <w:numFmt w:val="lowerRoman"/>
      <w:lvlText w:val="%6."/>
      <w:lvlJc w:val="right"/>
      <w:pPr>
        <w:ind w:left="4320" w:hanging="180"/>
      </w:pPr>
    </w:lvl>
    <w:lvl w:ilvl="6" w:tplc="24ECE260" w:tentative="1">
      <w:start w:val="1"/>
      <w:numFmt w:val="decimal"/>
      <w:lvlText w:val="%7."/>
      <w:lvlJc w:val="left"/>
      <w:pPr>
        <w:ind w:left="5040" w:hanging="360"/>
      </w:pPr>
    </w:lvl>
    <w:lvl w:ilvl="7" w:tplc="FED4C92C" w:tentative="1">
      <w:start w:val="1"/>
      <w:numFmt w:val="lowerLetter"/>
      <w:lvlText w:val="%8."/>
      <w:lvlJc w:val="left"/>
      <w:pPr>
        <w:ind w:left="5760" w:hanging="360"/>
      </w:pPr>
    </w:lvl>
    <w:lvl w:ilvl="8" w:tplc="321CC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D451A"/>
    <w:multiLevelType w:val="hybridMultilevel"/>
    <w:tmpl w:val="67FCAEB4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64F6707D"/>
    <w:multiLevelType w:val="hybridMultilevel"/>
    <w:tmpl w:val="915289F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6F683561"/>
    <w:multiLevelType w:val="hybridMultilevel"/>
    <w:tmpl w:val="F8789AB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7DE33814"/>
    <w:multiLevelType w:val="hybridMultilevel"/>
    <w:tmpl w:val="4376632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723337475">
    <w:abstractNumId w:val="19"/>
  </w:num>
  <w:num w:numId="2" w16cid:durableId="1361853624">
    <w:abstractNumId w:val="5"/>
  </w:num>
  <w:num w:numId="3" w16cid:durableId="923800561">
    <w:abstractNumId w:val="7"/>
  </w:num>
  <w:num w:numId="4" w16cid:durableId="790593000">
    <w:abstractNumId w:val="17"/>
  </w:num>
  <w:num w:numId="5" w16cid:durableId="796266282">
    <w:abstractNumId w:val="20"/>
  </w:num>
  <w:num w:numId="6" w16cid:durableId="1190145459">
    <w:abstractNumId w:val="0"/>
  </w:num>
  <w:num w:numId="7" w16cid:durableId="1262683700">
    <w:abstractNumId w:val="10"/>
  </w:num>
  <w:num w:numId="8" w16cid:durableId="1674215241">
    <w:abstractNumId w:val="11"/>
  </w:num>
  <w:num w:numId="9" w16cid:durableId="1039091879">
    <w:abstractNumId w:val="21"/>
  </w:num>
  <w:num w:numId="10" w16cid:durableId="1061708160">
    <w:abstractNumId w:val="13"/>
  </w:num>
  <w:num w:numId="11" w16cid:durableId="348875818">
    <w:abstractNumId w:val="16"/>
  </w:num>
  <w:num w:numId="12" w16cid:durableId="2145583302">
    <w:abstractNumId w:val="22"/>
  </w:num>
  <w:num w:numId="13" w16cid:durableId="879901112">
    <w:abstractNumId w:val="4"/>
  </w:num>
  <w:num w:numId="14" w16cid:durableId="774598117">
    <w:abstractNumId w:val="12"/>
  </w:num>
  <w:num w:numId="15" w16cid:durableId="234435297">
    <w:abstractNumId w:val="2"/>
  </w:num>
  <w:num w:numId="16" w16cid:durableId="1091925341">
    <w:abstractNumId w:val="15"/>
  </w:num>
  <w:num w:numId="17" w16cid:durableId="789855159">
    <w:abstractNumId w:val="8"/>
  </w:num>
  <w:num w:numId="18" w16cid:durableId="233467311">
    <w:abstractNumId w:val="6"/>
  </w:num>
  <w:num w:numId="19" w16cid:durableId="307514245">
    <w:abstractNumId w:val="24"/>
  </w:num>
  <w:num w:numId="20" w16cid:durableId="1784231222">
    <w:abstractNumId w:val="1"/>
  </w:num>
  <w:num w:numId="21" w16cid:durableId="1772973093">
    <w:abstractNumId w:val="9"/>
  </w:num>
  <w:num w:numId="22" w16cid:durableId="5566718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990941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54208705">
    <w:abstractNumId w:val="19"/>
  </w:num>
  <w:num w:numId="25" w16cid:durableId="1528055575">
    <w:abstractNumId w:val="23"/>
  </w:num>
  <w:num w:numId="26" w16cid:durableId="866407357">
    <w:abstractNumId w:val="14"/>
  </w:num>
  <w:num w:numId="27" w16cid:durableId="1823690895">
    <w:abstractNumId w:val="18"/>
  </w:num>
  <w:num w:numId="28" w16cid:durableId="849223451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2533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A0"/>
    <w:rsid w:val="00002F70"/>
    <w:rsid w:val="000105AC"/>
    <w:rsid w:val="00024185"/>
    <w:rsid w:val="00025A6B"/>
    <w:rsid w:val="00031B72"/>
    <w:rsid w:val="00040DF0"/>
    <w:rsid w:val="0005143F"/>
    <w:rsid w:val="00053BD3"/>
    <w:rsid w:val="00060C7A"/>
    <w:rsid w:val="00066280"/>
    <w:rsid w:val="00073C4D"/>
    <w:rsid w:val="00091259"/>
    <w:rsid w:val="00094BF2"/>
    <w:rsid w:val="00094BF6"/>
    <w:rsid w:val="0009597B"/>
    <w:rsid w:val="000B2D2A"/>
    <w:rsid w:val="000B3D87"/>
    <w:rsid w:val="000C769F"/>
    <w:rsid w:val="000D1239"/>
    <w:rsid w:val="000E596C"/>
    <w:rsid w:val="00111D73"/>
    <w:rsid w:val="001135D8"/>
    <w:rsid w:val="001169D9"/>
    <w:rsid w:val="00124230"/>
    <w:rsid w:val="00134555"/>
    <w:rsid w:val="00154961"/>
    <w:rsid w:val="0016334C"/>
    <w:rsid w:val="00166076"/>
    <w:rsid w:val="001926DB"/>
    <w:rsid w:val="001A04C2"/>
    <w:rsid w:val="001C49C5"/>
    <w:rsid w:val="001D5242"/>
    <w:rsid w:val="001E0167"/>
    <w:rsid w:val="001E2B43"/>
    <w:rsid w:val="001F14A2"/>
    <w:rsid w:val="001F6761"/>
    <w:rsid w:val="00207477"/>
    <w:rsid w:val="00215E10"/>
    <w:rsid w:val="00223233"/>
    <w:rsid w:val="00224593"/>
    <w:rsid w:val="00234CF6"/>
    <w:rsid w:val="00235CD6"/>
    <w:rsid w:val="002765A2"/>
    <w:rsid w:val="00281BD6"/>
    <w:rsid w:val="00286A0F"/>
    <w:rsid w:val="002B10B7"/>
    <w:rsid w:val="002B2BB4"/>
    <w:rsid w:val="002B309C"/>
    <w:rsid w:val="002B5C51"/>
    <w:rsid w:val="002C582D"/>
    <w:rsid w:val="002C7661"/>
    <w:rsid w:val="002E05F9"/>
    <w:rsid w:val="002E4F6C"/>
    <w:rsid w:val="002E5464"/>
    <w:rsid w:val="002F7245"/>
    <w:rsid w:val="003056EE"/>
    <w:rsid w:val="0031381A"/>
    <w:rsid w:val="00332DFD"/>
    <w:rsid w:val="00342A86"/>
    <w:rsid w:val="003449B1"/>
    <w:rsid w:val="00345D27"/>
    <w:rsid w:val="003551C4"/>
    <w:rsid w:val="003668EB"/>
    <w:rsid w:val="003737F6"/>
    <w:rsid w:val="003757FA"/>
    <w:rsid w:val="00385C55"/>
    <w:rsid w:val="0039606B"/>
    <w:rsid w:val="003A4930"/>
    <w:rsid w:val="003A6217"/>
    <w:rsid w:val="003B022E"/>
    <w:rsid w:val="003B0644"/>
    <w:rsid w:val="003C15EE"/>
    <w:rsid w:val="003D4E51"/>
    <w:rsid w:val="003D6BB5"/>
    <w:rsid w:val="003E7EA6"/>
    <w:rsid w:val="003F024C"/>
    <w:rsid w:val="003F0B5F"/>
    <w:rsid w:val="003F254D"/>
    <w:rsid w:val="003F2BB0"/>
    <w:rsid w:val="00402375"/>
    <w:rsid w:val="004125FD"/>
    <w:rsid w:val="00420BB4"/>
    <w:rsid w:val="00432AEF"/>
    <w:rsid w:val="00441279"/>
    <w:rsid w:val="00464601"/>
    <w:rsid w:val="00467DCC"/>
    <w:rsid w:val="00470764"/>
    <w:rsid w:val="00472F58"/>
    <w:rsid w:val="004767EA"/>
    <w:rsid w:val="00481D65"/>
    <w:rsid w:val="004B35E0"/>
    <w:rsid w:val="004B4841"/>
    <w:rsid w:val="004B4DDE"/>
    <w:rsid w:val="004C7152"/>
    <w:rsid w:val="004D7070"/>
    <w:rsid w:val="004E49C2"/>
    <w:rsid w:val="004F04B1"/>
    <w:rsid w:val="005016B0"/>
    <w:rsid w:val="00510064"/>
    <w:rsid w:val="00514196"/>
    <w:rsid w:val="00517B55"/>
    <w:rsid w:val="00526226"/>
    <w:rsid w:val="00545D14"/>
    <w:rsid w:val="0054641E"/>
    <w:rsid w:val="00557323"/>
    <w:rsid w:val="005603CA"/>
    <w:rsid w:val="00561130"/>
    <w:rsid w:val="00571E4F"/>
    <w:rsid w:val="00580B6E"/>
    <w:rsid w:val="005877A6"/>
    <w:rsid w:val="00590895"/>
    <w:rsid w:val="00592BB7"/>
    <w:rsid w:val="00595CD9"/>
    <w:rsid w:val="005A346F"/>
    <w:rsid w:val="005C42C5"/>
    <w:rsid w:val="005C5D4A"/>
    <w:rsid w:val="005C7007"/>
    <w:rsid w:val="005D728C"/>
    <w:rsid w:val="005F0F27"/>
    <w:rsid w:val="00600FC6"/>
    <w:rsid w:val="00607CA5"/>
    <w:rsid w:val="00623AF5"/>
    <w:rsid w:val="0063115C"/>
    <w:rsid w:val="00640E04"/>
    <w:rsid w:val="006433AD"/>
    <w:rsid w:val="00647049"/>
    <w:rsid w:val="006569EC"/>
    <w:rsid w:val="00656C07"/>
    <w:rsid w:val="006670C9"/>
    <w:rsid w:val="00695F2F"/>
    <w:rsid w:val="006C5523"/>
    <w:rsid w:val="006D04D0"/>
    <w:rsid w:val="006D25A7"/>
    <w:rsid w:val="006D33BA"/>
    <w:rsid w:val="006F1C35"/>
    <w:rsid w:val="00711D7C"/>
    <w:rsid w:val="00721EC6"/>
    <w:rsid w:val="00731E88"/>
    <w:rsid w:val="00732F5F"/>
    <w:rsid w:val="00741B52"/>
    <w:rsid w:val="00756CFE"/>
    <w:rsid w:val="00757376"/>
    <w:rsid w:val="00793DAC"/>
    <w:rsid w:val="007B2429"/>
    <w:rsid w:val="007B7E12"/>
    <w:rsid w:val="007C00AC"/>
    <w:rsid w:val="007E1359"/>
    <w:rsid w:val="007E1FBD"/>
    <w:rsid w:val="007E4EBD"/>
    <w:rsid w:val="007E7C10"/>
    <w:rsid w:val="007F6F49"/>
    <w:rsid w:val="0080227E"/>
    <w:rsid w:val="00812BD8"/>
    <w:rsid w:val="00816445"/>
    <w:rsid w:val="008276EB"/>
    <w:rsid w:val="008443E3"/>
    <w:rsid w:val="00856A0F"/>
    <w:rsid w:val="00870AEC"/>
    <w:rsid w:val="008739C4"/>
    <w:rsid w:val="00890335"/>
    <w:rsid w:val="008A1538"/>
    <w:rsid w:val="008C1990"/>
    <w:rsid w:val="008C253A"/>
    <w:rsid w:val="008C649D"/>
    <w:rsid w:val="008D40D7"/>
    <w:rsid w:val="008D7B79"/>
    <w:rsid w:val="008E01A2"/>
    <w:rsid w:val="008F18B4"/>
    <w:rsid w:val="008F3236"/>
    <w:rsid w:val="00915F00"/>
    <w:rsid w:val="009220A1"/>
    <w:rsid w:val="00943BC2"/>
    <w:rsid w:val="009467AE"/>
    <w:rsid w:val="00953680"/>
    <w:rsid w:val="00956831"/>
    <w:rsid w:val="009578A0"/>
    <w:rsid w:val="009914B7"/>
    <w:rsid w:val="009C3F82"/>
    <w:rsid w:val="009D14EF"/>
    <w:rsid w:val="009D67E5"/>
    <w:rsid w:val="009E71DA"/>
    <w:rsid w:val="009F2DE0"/>
    <w:rsid w:val="009F7498"/>
    <w:rsid w:val="00A0319C"/>
    <w:rsid w:val="00A06DA7"/>
    <w:rsid w:val="00A120AB"/>
    <w:rsid w:val="00A15AD7"/>
    <w:rsid w:val="00A30416"/>
    <w:rsid w:val="00A44F13"/>
    <w:rsid w:val="00A56400"/>
    <w:rsid w:val="00A573D7"/>
    <w:rsid w:val="00A61E2C"/>
    <w:rsid w:val="00A628DD"/>
    <w:rsid w:val="00A75E7B"/>
    <w:rsid w:val="00A770CA"/>
    <w:rsid w:val="00A834F8"/>
    <w:rsid w:val="00A83E7F"/>
    <w:rsid w:val="00A869CD"/>
    <w:rsid w:val="00A95F13"/>
    <w:rsid w:val="00AA6643"/>
    <w:rsid w:val="00AB4CF9"/>
    <w:rsid w:val="00AB5E48"/>
    <w:rsid w:val="00AC683A"/>
    <w:rsid w:val="00AD245F"/>
    <w:rsid w:val="00AD569C"/>
    <w:rsid w:val="00AD5E2F"/>
    <w:rsid w:val="00AE0838"/>
    <w:rsid w:val="00AF0148"/>
    <w:rsid w:val="00AF56E6"/>
    <w:rsid w:val="00AF67E7"/>
    <w:rsid w:val="00B07D31"/>
    <w:rsid w:val="00B14555"/>
    <w:rsid w:val="00B202DA"/>
    <w:rsid w:val="00B27053"/>
    <w:rsid w:val="00B36A43"/>
    <w:rsid w:val="00B45170"/>
    <w:rsid w:val="00B64F01"/>
    <w:rsid w:val="00B6697D"/>
    <w:rsid w:val="00B71DF1"/>
    <w:rsid w:val="00B73825"/>
    <w:rsid w:val="00B80E4B"/>
    <w:rsid w:val="00BB5510"/>
    <w:rsid w:val="00BC14F8"/>
    <w:rsid w:val="00BD55D8"/>
    <w:rsid w:val="00BE2017"/>
    <w:rsid w:val="00BF07AD"/>
    <w:rsid w:val="00BF3E64"/>
    <w:rsid w:val="00C03CC7"/>
    <w:rsid w:val="00C13E19"/>
    <w:rsid w:val="00C26E86"/>
    <w:rsid w:val="00C53872"/>
    <w:rsid w:val="00C540C9"/>
    <w:rsid w:val="00C55782"/>
    <w:rsid w:val="00C63E81"/>
    <w:rsid w:val="00C82FB5"/>
    <w:rsid w:val="00C86936"/>
    <w:rsid w:val="00C93F56"/>
    <w:rsid w:val="00C96F85"/>
    <w:rsid w:val="00CA4AA3"/>
    <w:rsid w:val="00CA57FE"/>
    <w:rsid w:val="00CA75E3"/>
    <w:rsid w:val="00CB6A8B"/>
    <w:rsid w:val="00CD356C"/>
    <w:rsid w:val="00CF1262"/>
    <w:rsid w:val="00CF517F"/>
    <w:rsid w:val="00D16E10"/>
    <w:rsid w:val="00D17C35"/>
    <w:rsid w:val="00D256C8"/>
    <w:rsid w:val="00D41051"/>
    <w:rsid w:val="00D44A58"/>
    <w:rsid w:val="00D47B86"/>
    <w:rsid w:val="00D505E4"/>
    <w:rsid w:val="00D54132"/>
    <w:rsid w:val="00D5665E"/>
    <w:rsid w:val="00D6305B"/>
    <w:rsid w:val="00D77F2C"/>
    <w:rsid w:val="00D911CA"/>
    <w:rsid w:val="00D91379"/>
    <w:rsid w:val="00D95E37"/>
    <w:rsid w:val="00D97054"/>
    <w:rsid w:val="00DA6C70"/>
    <w:rsid w:val="00DB2D8F"/>
    <w:rsid w:val="00DC3AA2"/>
    <w:rsid w:val="00DC3D79"/>
    <w:rsid w:val="00DD1971"/>
    <w:rsid w:val="00DE3E21"/>
    <w:rsid w:val="00DF0C4D"/>
    <w:rsid w:val="00DF5331"/>
    <w:rsid w:val="00E05F7C"/>
    <w:rsid w:val="00E10AC1"/>
    <w:rsid w:val="00E16DCB"/>
    <w:rsid w:val="00E209A3"/>
    <w:rsid w:val="00E209BA"/>
    <w:rsid w:val="00E4570C"/>
    <w:rsid w:val="00E55BB2"/>
    <w:rsid w:val="00E73990"/>
    <w:rsid w:val="00E75E6B"/>
    <w:rsid w:val="00E924AD"/>
    <w:rsid w:val="00EA046A"/>
    <w:rsid w:val="00EB024F"/>
    <w:rsid w:val="00EB05D7"/>
    <w:rsid w:val="00EC1B4B"/>
    <w:rsid w:val="00EC7FD6"/>
    <w:rsid w:val="00EF1EF6"/>
    <w:rsid w:val="00F05097"/>
    <w:rsid w:val="00F140B0"/>
    <w:rsid w:val="00F17BEC"/>
    <w:rsid w:val="00F40852"/>
    <w:rsid w:val="00F42770"/>
    <w:rsid w:val="00F47DC3"/>
    <w:rsid w:val="00F600C1"/>
    <w:rsid w:val="00F61DB8"/>
    <w:rsid w:val="00F65BBE"/>
    <w:rsid w:val="00F70AD2"/>
    <w:rsid w:val="00F71B7C"/>
    <w:rsid w:val="00F80491"/>
    <w:rsid w:val="00F815F6"/>
    <w:rsid w:val="00F84D31"/>
    <w:rsid w:val="00F87AFC"/>
    <w:rsid w:val="00F90094"/>
    <w:rsid w:val="00FA1EFE"/>
    <w:rsid w:val="00FA561E"/>
    <w:rsid w:val="00FA64E7"/>
    <w:rsid w:val="00FC10EC"/>
    <w:rsid w:val="00FC29F4"/>
    <w:rsid w:val="00FD42DB"/>
    <w:rsid w:val="00FE0AA5"/>
    <w:rsid w:val="00FE1B83"/>
    <w:rsid w:val="00FE57CC"/>
    <w:rsid w:val="00FF0EEC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3"/>
    <o:shapelayout v:ext="edit">
      <o:idmap v:ext="edit" data="1"/>
    </o:shapelayout>
  </w:shapeDefaults>
  <w:decimalSymbol w:val=","/>
  <w:listSeparator w:val=";"/>
  <w14:docId w14:val="784960EE"/>
  <w15:docId w15:val="{949F5B83-6A37-4699-A208-7715913E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BD6"/>
    <w:pPr>
      <w:spacing w:before="80" w:after="80"/>
      <w:ind w:left="425"/>
      <w:jc w:val="both"/>
    </w:pPr>
    <w:rPr>
      <w:rFonts w:ascii="Calibri Light" w:hAnsi="Calibri Light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39C4"/>
    <w:pPr>
      <w:keepNext/>
      <w:keepLines/>
      <w:numPr>
        <w:numId w:val="1"/>
      </w:numPr>
      <w:spacing w:before="240" w:after="240" w:line="276" w:lineRule="auto"/>
      <w:outlineLvl w:val="0"/>
    </w:pPr>
    <w:rPr>
      <w:rFonts w:eastAsia="Times New Roman" w:cs="Calibri Light"/>
      <w:b/>
      <w:caps/>
      <w:color w:val="008444"/>
      <w:sz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qFormat/>
    <w:rsid w:val="008739C4"/>
    <w:pPr>
      <w:keepNext/>
      <w:keepLines/>
      <w:spacing w:before="440" w:after="200" w:line="276" w:lineRule="auto"/>
      <w:ind w:left="576"/>
      <w:outlineLvl w:val="1"/>
    </w:pPr>
    <w:rPr>
      <w:rFonts w:eastAsia="Times New Roman" w:cs="Calibri Light"/>
      <w:b/>
      <w:bCs/>
      <w:caps/>
      <w:color w:val="008444"/>
      <w:sz w:val="24"/>
    </w:rPr>
  </w:style>
  <w:style w:type="paragraph" w:styleId="Titolo3">
    <w:name w:val="heading 3"/>
    <w:basedOn w:val="Normale"/>
    <w:next w:val="Normale"/>
    <w:link w:val="Titolo3Carattere"/>
    <w:autoRedefine/>
    <w:uiPriority w:val="9"/>
    <w:qFormat/>
    <w:rsid w:val="008739C4"/>
    <w:pPr>
      <w:keepNext/>
      <w:keepLines/>
      <w:numPr>
        <w:ilvl w:val="2"/>
        <w:numId w:val="1"/>
      </w:numPr>
      <w:tabs>
        <w:tab w:val="clear" w:pos="8234"/>
      </w:tabs>
      <w:spacing w:before="200" w:after="200" w:line="276" w:lineRule="auto"/>
      <w:ind w:left="1560" w:right="849" w:hanging="567"/>
      <w:outlineLvl w:val="2"/>
    </w:pPr>
    <w:rPr>
      <w:rFonts w:eastAsia="Times New Roman" w:cs="Calibri Light"/>
      <w:b/>
      <w:i/>
      <w:color w:val="008444"/>
    </w:rPr>
  </w:style>
  <w:style w:type="paragraph" w:styleId="Titolo4">
    <w:name w:val="heading 4"/>
    <w:basedOn w:val="Titolo3"/>
    <w:next w:val="Normale"/>
    <w:link w:val="Titolo4Carattere"/>
    <w:uiPriority w:val="9"/>
    <w:unhideWhenUsed/>
    <w:qFormat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0B6E"/>
    <w:pPr>
      <w:keepNext/>
      <w:keepLines/>
      <w:spacing w:before="200" w:after="0" w:line="276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0B6E"/>
    <w:pPr>
      <w:keepNext/>
      <w:keepLines/>
      <w:spacing w:before="200" w:after="0" w:line="276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0B6E"/>
    <w:pPr>
      <w:keepNext/>
      <w:keepLines/>
      <w:spacing w:before="200" w:after="0" w:line="276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uiPriority w:val="99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link w:val="Titolo1"/>
    <w:uiPriority w:val="9"/>
    <w:rsid w:val="008739C4"/>
    <w:rPr>
      <w:rFonts w:ascii="Calibri Light" w:eastAsia="Times New Roman" w:hAnsi="Calibri Light" w:cs="Calibri Light"/>
      <w:b/>
      <w:caps/>
      <w:color w:val="008444"/>
      <w:sz w:val="28"/>
      <w:szCs w:val="22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uiPriority w:val="9"/>
    <w:rsid w:val="008739C4"/>
    <w:rPr>
      <w:rFonts w:ascii="Calibri Light" w:eastAsia="Times New Roman" w:hAnsi="Calibri Light" w:cs="Calibri Light"/>
      <w:b/>
      <w:bCs/>
      <w:caps/>
      <w:color w:val="008444"/>
      <w:sz w:val="24"/>
      <w:szCs w:val="22"/>
      <w:lang w:eastAsia="en-US"/>
    </w:rPr>
  </w:style>
  <w:style w:type="character" w:customStyle="1" w:styleId="Titolo3Carattere">
    <w:name w:val="Titolo 3 Carattere"/>
    <w:link w:val="Titolo3"/>
    <w:uiPriority w:val="9"/>
    <w:rsid w:val="008739C4"/>
    <w:rPr>
      <w:rFonts w:ascii="Calibri Light" w:eastAsia="Times New Roman" w:hAnsi="Calibri Light" w:cs="Calibri Light"/>
      <w:b/>
      <w:i/>
      <w:color w:val="008444"/>
      <w:sz w:val="22"/>
      <w:szCs w:val="22"/>
      <w:lang w:eastAsia="en-US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eastAsia="Times New Roman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eastAsia="Times New Roman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left" w:pos="1540"/>
        <w:tab w:val="right" w:leader="dot" w:pos="9344"/>
      </w:tabs>
      <w:spacing w:before="0" w:after="0" w:line="300" w:lineRule="atLeast"/>
      <w:jc w:val="left"/>
    </w:pPr>
    <w:rPr>
      <w:rFonts w:eastAsia="Times New Roman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eastAsia="Times New Roman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ascii="Calibri Light" w:eastAsia="Times New Roman" w:hAnsi="Calibri Light"/>
      <w:b/>
      <w:i/>
      <w:color w:val="008444"/>
      <w:sz w:val="22"/>
      <w:szCs w:val="22"/>
      <w:lang w:eastAsia="en-US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eastAsia="Times New Roman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eastAsia="Times New Roman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CA57F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 Light" w:hAnsi="Calibri Light"/>
        <w:b/>
        <w:bCs/>
        <w:color w:val="FFFFFF" w:themeColor="background1"/>
        <w:sz w:val="20"/>
      </w:rPr>
      <w:tblPr/>
      <w:tcPr>
        <w:shd w:val="clear" w:color="auto" w:fill="00844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Intestazione"/>
    <w:rsid w:val="0054641E"/>
    <w:pPr>
      <w:spacing w:before="40" w:after="40"/>
      <w:jc w:val="center"/>
    </w:pPr>
    <w:rPr>
      <w:rFonts w:eastAsia="Times New Roman"/>
      <w:sz w:val="20"/>
      <w:szCs w:val="20"/>
      <w:lang w:eastAsia="it-IT"/>
    </w:rPr>
  </w:style>
  <w:style w:type="paragraph" w:customStyle="1" w:styleId="Tabella">
    <w:name w:val="Tabella"/>
    <w:basedOn w:val="Normale"/>
    <w:rsid w:val="0054641E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Nessunaspaziatura">
    <w:name w:val="No Spacing"/>
    <w:uiPriority w:val="1"/>
    <w:qFormat/>
    <w:rsid w:val="005877A6"/>
    <w:pPr>
      <w:jc w:val="both"/>
    </w:pPr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rsid w:val="00EC1B4B"/>
    <w:pPr>
      <w:spacing w:before="0" w:after="0" w:line="480" w:lineRule="auto"/>
      <w:jc w:val="center"/>
    </w:pPr>
    <w:rPr>
      <w:rFonts w:eastAsia="Times New Roman" w:cs="Arial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C1B4B"/>
    <w:rPr>
      <w:rFonts w:eastAsia="Times New Roman" w:cs="Arial"/>
      <w:sz w:val="18"/>
      <w:szCs w:val="18"/>
    </w:rPr>
  </w:style>
  <w:style w:type="paragraph" w:customStyle="1" w:styleId="Bullet">
    <w:name w:val="Bullet"/>
    <w:basedOn w:val="Normale"/>
    <w:rsid w:val="002C7661"/>
    <w:pPr>
      <w:spacing w:before="40" w:after="40"/>
      <w:ind w:left="709" w:hanging="283"/>
    </w:pPr>
    <w:rPr>
      <w:rFonts w:eastAsia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42C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C42C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C42C5"/>
    <w:rPr>
      <w:rFonts w:ascii="Calibri Light" w:hAnsi="Calibri Light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0B6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0B6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0B6E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F5CCF-4166-4361-B7D5-C52D18D4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17</TotalTime>
  <Pages>5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Relazione</vt:lpstr>
    </vt:vector>
  </TitlesOfParts>
  <Company>Microsoft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Relazione</dc:title>
  <dc:subject>Modello word</dc:subject>
  <dc:creator>gabriella</dc:creator>
  <cp:lastModifiedBy>Massimiliano Kovacs</cp:lastModifiedBy>
  <cp:revision>6</cp:revision>
  <cp:lastPrinted>2024-03-04T10:15:00Z</cp:lastPrinted>
  <dcterms:created xsi:type="dcterms:W3CDTF">2024-07-18T14:46:00Z</dcterms:created>
  <dcterms:modified xsi:type="dcterms:W3CDTF">2025-07-15T13:37:00Z</dcterms:modified>
</cp:coreProperties>
</file>